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4057" w14:textId="77777777" w:rsidR="00E02393" w:rsidRDefault="00E02393" w:rsidP="00CF6097">
      <w:pPr>
        <w:rPr>
          <w:noProof/>
        </w:rPr>
      </w:pPr>
    </w:p>
    <w:p w14:paraId="4D7F01B5" w14:textId="02F2E15F" w:rsidR="00E02393" w:rsidRDefault="00E02393" w:rsidP="00CF6097">
      <w:pPr>
        <w:rPr>
          <w:noProof/>
        </w:rPr>
      </w:pPr>
      <w:r w:rsidRPr="00E02393">
        <w:rPr>
          <w:noProof/>
        </w:rPr>
        <w:t>Defining the Amazon business model can be kind of a curious task, as we observe that this global trade giant increases its reach year by year, both geographically and in terms of products and services offered.</w:t>
      </w:r>
    </w:p>
    <w:p w14:paraId="1835EF8C" w14:textId="5D882761" w:rsidR="00CF6097" w:rsidRPr="00CF6097" w:rsidRDefault="00E02393" w:rsidP="00CF6097">
      <w:r w:rsidRPr="00E02393">
        <w:rPr>
          <w:noProof/>
        </w:rPr>
        <w:drawing>
          <wp:inline distT="0" distB="0" distL="0" distR="0" wp14:anchorId="462A5353" wp14:editId="270A9F25">
            <wp:extent cx="9777730" cy="55314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3">
        <w:rPr>
          <w:noProof/>
        </w:rPr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6A2916"/>
    <w:rsid w:val="007A3BFC"/>
    <w:rsid w:val="00CF6097"/>
    <w:rsid w:val="00E02393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OS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3</cp:revision>
  <dcterms:created xsi:type="dcterms:W3CDTF">2023-02-20T14:59:00Z</dcterms:created>
  <dcterms:modified xsi:type="dcterms:W3CDTF">2023-02-20T15:31:00Z</dcterms:modified>
</cp:coreProperties>
</file>